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923" w:rsidRDefault="00872923">
      <w:pPr>
        <w:pStyle w:val="Standard"/>
        <w:spacing w:after="0" w:line="240" w:lineRule="auto"/>
        <w:ind w:right="-852"/>
        <w:rPr>
          <w:rFonts w:hint="eastAsia"/>
        </w:rPr>
      </w:pPr>
      <w:bookmarkStart w:id="0" w:name="_GoBack"/>
      <w:bookmarkEnd w:id="0"/>
    </w:p>
    <w:p w:rsidR="00872923" w:rsidRDefault="004D4462">
      <w:pPr>
        <w:pStyle w:val="Standard"/>
        <w:shd w:val="clear" w:color="auto" w:fill="FFFFFF"/>
        <w:spacing w:before="120" w:after="0" w:line="240" w:lineRule="auto"/>
        <w:jc w:val="center"/>
        <w:rPr>
          <w:rFonts w:ascii="Times New Roman" w:hAnsi="Times New Roman"/>
        </w:rPr>
      </w:pPr>
      <w:r>
        <w:rPr>
          <w:rFonts w:ascii="Times New Roman" w:eastAsia="Calibri" w:hAnsi="Times New Roman"/>
          <w:b/>
          <w:color w:val="000000"/>
          <w:lang w:eastAsia="pt-BR"/>
        </w:rPr>
        <w:t>EDITAL</w:t>
      </w:r>
      <w:r>
        <w:rPr>
          <w:rFonts w:ascii="Times New Roman" w:eastAsia="Calibri" w:hAnsi="Times New Roman"/>
          <w:b/>
          <w:color w:val="000000"/>
          <w:lang w:eastAsia="pt-BR"/>
        </w:rPr>
        <w:t xml:space="preserve"> Nº 012/2023 </w:t>
      </w:r>
      <w:r>
        <w:rPr>
          <w:rFonts w:ascii="Times New Roman" w:eastAsia="Calibri" w:hAnsi="Times New Roman"/>
          <w:b/>
          <w:color w:val="000000"/>
          <w:lang w:eastAsia="pt-BR"/>
        </w:rPr>
        <w:br/>
      </w:r>
    </w:p>
    <w:p w:rsidR="00872923" w:rsidRDefault="004D4462">
      <w:pPr>
        <w:pStyle w:val="Standard"/>
        <w:shd w:val="clear" w:color="auto" w:fill="FFFFFF"/>
        <w:spacing w:before="120" w:after="0" w:line="240" w:lineRule="auto"/>
        <w:ind w:left="4535"/>
        <w:jc w:val="both"/>
        <w:rPr>
          <w:rFonts w:ascii="Times New Roman" w:eastAsia="Calibri" w:hAnsi="Times New Roman"/>
          <w:i/>
          <w:iCs/>
          <w:color w:val="000000"/>
          <w:lang w:eastAsia="pt-BR"/>
        </w:rPr>
      </w:pPr>
      <w:r>
        <w:rPr>
          <w:rFonts w:ascii="Times New Roman" w:eastAsia="Calibri" w:hAnsi="Times New Roman"/>
          <w:i/>
          <w:iCs/>
          <w:color w:val="000000"/>
          <w:lang w:eastAsia="pt-BR"/>
        </w:rPr>
        <w:t>Prorroga período de inscrições ao Processo de Escolha dos membros do Conselho Tutelar Unificado.</w:t>
      </w:r>
    </w:p>
    <w:p w:rsidR="00872923" w:rsidRDefault="00872923">
      <w:pPr>
        <w:pStyle w:val="Standard"/>
        <w:shd w:val="clear" w:color="auto" w:fill="FFFFFF"/>
        <w:spacing w:before="120" w:after="0" w:line="360" w:lineRule="auto"/>
        <w:ind w:firstLine="1134"/>
        <w:rPr>
          <w:rFonts w:ascii="Times New Roman" w:hAnsi="Times New Roman"/>
        </w:rPr>
      </w:pPr>
    </w:p>
    <w:p w:rsidR="00872923" w:rsidRDefault="004D4462">
      <w:pPr>
        <w:pStyle w:val="Standard"/>
        <w:spacing w:after="0" w:line="360" w:lineRule="auto"/>
        <w:ind w:firstLine="1417"/>
        <w:jc w:val="both"/>
        <w:rPr>
          <w:rFonts w:hint="eastAsia"/>
        </w:rPr>
      </w:pPr>
      <w:r>
        <w:rPr>
          <w:rFonts w:ascii="Times New Roman" w:hAnsi="Times New Roman"/>
          <w:b/>
          <w:bCs/>
        </w:rPr>
        <w:t>O CONSELHO MUNICIPAL DOS DIREITOS DA CRIANÇA E DO ADOLESCENTE DO MUNICÍPIO DE ALPESTRE RS</w:t>
      </w:r>
      <w:r>
        <w:rPr>
          <w:rFonts w:ascii="Times New Roman" w:hAnsi="Times New Roman"/>
        </w:rPr>
        <w:t xml:space="preserve">, no uso de suas atribuições legais, sobretudo no que </w:t>
      </w:r>
      <w:r>
        <w:rPr>
          <w:rFonts w:ascii="Times New Roman" w:hAnsi="Times New Roman"/>
        </w:rPr>
        <w:t>disciplina a legislação vigente e suas alterações, como: Lei Federal n. 8.069/1990 – Estatuto da Criança e do Adolescente – ECA; Lei Municipal n. 2.221/2017 – dispõe sobre a Política Municipal de Atendimento aos Direitos da Criança e do Adolescente; Resolu</w:t>
      </w:r>
      <w:r>
        <w:rPr>
          <w:rFonts w:ascii="Times New Roman" w:hAnsi="Times New Roman"/>
        </w:rPr>
        <w:t xml:space="preserve">ção do CONANDA n. 231/2022, Edital nº 001/2023 do Processo de Escolha dos Membros do Conselho Tutelar Unificado, </w:t>
      </w:r>
      <w:r>
        <w:rPr>
          <w:rFonts w:ascii="Times New Roman" w:hAnsi="Times New Roman"/>
          <w:b/>
          <w:bCs/>
        </w:rPr>
        <w:t>FAZ SABER</w:t>
      </w:r>
      <w:r>
        <w:rPr>
          <w:rFonts w:ascii="Times New Roman" w:hAnsi="Times New Roman"/>
        </w:rPr>
        <w:t>:</w:t>
      </w:r>
    </w:p>
    <w:p w:rsidR="00872923" w:rsidRDefault="004D4462">
      <w:pPr>
        <w:pStyle w:val="Standard"/>
        <w:spacing w:after="0" w:line="360" w:lineRule="auto"/>
        <w:ind w:firstLine="1417"/>
        <w:jc w:val="both"/>
        <w:rPr>
          <w:rFonts w:hint="eastAsia"/>
        </w:rPr>
      </w:pPr>
      <w:r>
        <w:rPr>
          <w:rFonts w:ascii="Times New Roman" w:hAnsi="Times New Roman"/>
          <w:b/>
          <w:bCs/>
        </w:rPr>
        <w:t>1.1.</w:t>
      </w:r>
      <w:r>
        <w:rPr>
          <w:rFonts w:ascii="Times New Roman" w:hAnsi="Times New Roman"/>
        </w:rPr>
        <w:t xml:space="preserve"> Fica prorrogado, em razão do baixo número de candidatos </w:t>
      </w:r>
      <w:proofErr w:type="gramStart"/>
      <w:r>
        <w:rPr>
          <w:rFonts w:ascii="Times New Roman" w:hAnsi="Times New Roman"/>
        </w:rPr>
        <w:t>inscritos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ficando</w:t>
      </w:r>
      <w:proofErr w:type="gramEnd"/>
      <w:r>
        <w:rPr>
          <w:rFonts w:ascii="Times New Roman" w:hAnsi="Times New Roman"/>
        </w:rPr>
        <w:t xml:space="preserve"> aquém do que preceitua a Lei Municipal nº2.221/2017, </w:t>
      </w:r>
      <w:r>
        <w:rPr>
          <w:rFonts w:ascii="Times New Roman" w:hAnsi="Times New Roman"/>
        </w:rPr>
        <w:t>até as 16hs do dia 12/06/2023 o prazo para as inscrições ao processo seletivo para escolha do Conselho Tutelar Unificado, previsto no item 3.2 do Edital nº001/2023.</w:t>
      </w:r>
    </w:p>
    <w:p w:rsidR="00872923" w:rsidRDefault="004D4462">
      <w:pPr>
        <w:pStyle w:val="Standard"/>
        <w:spacing w:after="0" w:line="360" w:lineRule="auto"/>
        <w:ind w:firstLine="1417"/>
        <w:jc w:val="both"/>
        <w:rPr>
          <w:rFonts w:hint="eastAsia"/>
        </w:rPr>
      </w:pPr>
      <w:r>
        <w:rPr>
          <w:rFonts w:ascii="Times New Roman" w:hAnsi="Times New Roman"/>
          <w:b/>
          <w:bCs/>
        </w:rPr>
        <w:t>1.2.</w:t>
      </w:r>
      <w:r>
        <w:rPr>
          <w:rFonts w:ascii="Times New Roman" w:hAnsi="Times New Roman"/>
        </w:rPr>
        <w:t xml:space="preserve"> Com a prorrogação prevista no item anterior, o Calendário do Pleito previsto no Anexo </w:t>
      </w:r>
      <w:r>
        <w:rPr>
          <w:rFonts w:ascii="Times New Roman" w:hAnsi="Times New Roman"/>
        </w:rPr>
        <w:t>XI do Edital nº001/2023 passa a ser o seguinte:</w:t>
      </w:r>
    </w:p>
    <w:tbl>
      <w:tblPr>
        <w:tblW w:w="7593" w:type="dxa"/>
        <w:tblInd w:w="14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0"/>
        <w:gridCol w:w="5553"/>
      </w:tblGrid>
      <w:tr w:rsidR="00872923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sz w:val="22"/>
                <w:szCs w:val="22"/>
              </w:rPr>
              <w:t xml:space="preserve"> DATA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3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sz w:val="22"/>
                <w:szCs w:val="22"/>
              </w:rPr>
              <w:t>EVENTO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hint="eastAsia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15/05/2023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 xml:space="preserve"> a 12/06/2023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inscrições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tabs>
                <w:tab w:val="left" w:pos="4429"/>
              </w:tabs>
              <w:spacing w:after="0" w:line="240" w:lineRule="auto"/>
              <w:ind w:firstLine="29"/>
              <w:jc w:val="center"/>
              <w:rPr>
                <w:rFonts w:hint="eastAsia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13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 xml:space="preserve"> a 15/06/2023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a deliberação da CEE acerca das inscrições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872923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hint="eastAsia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16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 xml:space="preserve"> a 20/06/2023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a notificação dos candidatos com inscrição não homologada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hint="eastAsia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21 a 23/06/2023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apresentação de recurso à CEE pelos candidatos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26 a 28/06/2023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julgamento dos recursos pela CEE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hint="eastAsia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29/06/2023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 xml:space="preserve"> a 03/07/2023</w:t>
            </w:r>
          </w:p>
          <w:p w:rsidR="00872923" w:rsidRDefault="00872923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a notificação da decisão aos candidatos recorrentes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04 a 06/07/2023</w:t>
            </w:r>
          </w:p>
          <w:p w:rsidR="00872923" w:rsidRDefault="00872923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apresentação de recurso pelos candidatos perante o CMDCA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07a 13/07/2023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julgamento pelo CMDCA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14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 xml:space="preserve"> a 18/07/2023</w:t>
            </w:r>
          </w:p>
          <w:p w:rsidR="00872923" w:rsidRDefault="00872923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a publicação de Edital com inscrições homologadas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19 a 21/07/2023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impugnação das inscrições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24 a 26/07/2023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a notificação dos candidatos impugnados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hint="eastAsia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27 a 31/07/2023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 xml:space="preserve">Prazo para apresentação de recurso à CEE 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>pelos candidatos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hint="eastAsia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01 a 03/08/2023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julgamento dos recursos pela CEE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04 a 08/08/2023</w:t>
            </w:r>
          </w:p>
          <w:p w:rsidR="00872923" w:rsidRDefault="00872923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a notificação da decisão aos candidatos recorrentes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hint="eastAsia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09 a 11/08/2023</w:t>
            </w:r>
          </w:p>
          <w:p w:rsidR="00872923" w:rsidRDefault="00872923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apresentação de recurso pelos candidatos perante o CMDCA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hint="eastAsia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lastRenderedPageBreak/>
              <w:t>14 a 16/0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>8/2023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julgamento pelo CMDCA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hint="eastAsia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17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 xml:space="preserve"> a 18/08/2023</w:t>
            </w:r>
          </w:p>
          <w:p w:rsidR="00872923" w:rsidRDefault="00872923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a publicação de Edital com candidaturas registradas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hint="eastAsia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20/08/2023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Data da realização da prova escrita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hint="eastAsia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21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 xml:space="preserve"> a 22/08/2023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 xml:space="preserve">Prazo para a correção das provas, identificação das provas e publicação de Edital com resultado </w:t>
            </w:r>
            <w:proofErr w:type="gramStart"/>
            <w:r>
              <w:rPr>
                <w:rFonts w:ascii="Times New Roman" w:eastAsia="Calibri" w:hAnsi="Times New Roman"/>
                <w:sz w:val="22"/>
                <w:szCs w:val="22"/>
              </w:rPr>
              <w:t>preliminar</w:t>
            </w:r>
            <w:proofErr w:type="gramEnd"/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 xml:space="preserve"> 23 a 24/08/2023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apresentação de recurso da classificação preliminar pelos candidatos à CEE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hint="eastAsia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25/08/2023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 xml:space="preserve">Prazo para julgamentos 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>dos recursos pela CEE e publicação de novo Edital no caso de reconsideração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28 a 29/08/2023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a notificação dos recorrentes quanto â não reconsideração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30/08/2023 a 01/09/2023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os recorrentes interporem recurso perante o CMDCA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hint="eastAsia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04 a 06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>/09/2023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julgamento do recurso pelo CMDCA e publicação de Edital com resultado final da prova escrita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08/09/2023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sorteio do número de cada candidato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08/09/2023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Início da propaganda eleitoral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08/09/2023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 xml:space="preserve">Último dia para publicação 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>dos locais de votação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11/09/2023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Último dia para publicação da lista de mesários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12/09/2023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impugnação de mesários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13/09/2023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julgamento das impugnações pela CEE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14 a 18/09/2023</w:t>
            </w:r>
          </w:p>
          <w:p w:rsidR="00872923" w:rsidRDefault="00872923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 xml:space="preserve">Prazo para a notificação da decisão aos candidatos 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>recorrentes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19 a 24/09/2023</w:t>
            </w:r>
          </w:p>
          <w:p w:rsidR="00872923" w:rsidRDefault="00872923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apresentação de recurso pelos candidatos perante o CMDCA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25 a 27/09/2023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julgamento pelo CMDCA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29/09/2023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a publicação de Edital com lista nominal de mesários definitiva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28/09/2023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Encerramento da propaganda eleitoral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01/10/2023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Data das eleições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09 a 11/10/2023</w:t>
            </w:r>
          </w:p>
          <w:p w:rsidR="00872923" w:rsidRDefault="00872923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Publicação do Edital com o resultado preliminar das eleições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16 a 18/10/2023</w:t>
            </w:r>
          </w:p>
          <w:p w:rsidR="00872923" w:rsidRDefault="00872923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apresentação de recursos quanto a ocorrências e impugnações perante o CMDCA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19 a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 xml:space="preserve"> 23/10/2023</w:t>
            </w:r>
          </w:p>
          <w:p w:rsidR="00872923" w:rsidRDefault="00872923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julgamento dos recursos quanto a impugnações pelo CMDCA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24 a 26/10/2023</w:t>
            </w:r>
          </w:p>
          <w:p w:rsidR="00872923" w:rsidRDefault="00872923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interposição de recurso ao CMDCA quanto ao resultado preliminar das eleições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872923">
            <w:pPr>
              <w:pStyle w:val="Standard"/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  <w:p w:rsidR="00872923" w:rsidRDefault="004D4462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27 a 31/10/2023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julgamento dos recursos pelo CMDCA quanto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 xml:space="preserve"> ao resultado preliminar das eleições</w:t>
            </w:r>
          </w:p>
        </w:tc>
      </w:tr>
      <w:tr w:rsidR="00872923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01 a 06/11/2023</w:t>
            </w:r>
          </w:p>
          <w:p w:rsidR="00872923" w:rsidRDefault="00872923">
            <w:pPr>
              <w:pStyle w:val="Standard"/>
              <w:spacing w:after="0" w:line="240" w:lineRule="auto"/>
              <w:ind w:firstLine="29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2923" w:rsidRDefault="004D4462">
            <w:pPr>
              <w:pStyle w:val="Standard"/>
              <w:spacing w:after="0" w:line="240" w:lineRule="auto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Prazo para publicação do Edital com resultado definitivo das eleições</w:t>
            </w:r>
          </w:p>
        </w:tc>
      </w:tr>
    </w:tbl>
    <w:p w:rsidR="00872923" w:rsidRDefault="00872923">
      <w:pPr>
        <w:pStyle w:val="Standard"/>
        <w:spacing w:after="0" w:line="240" w:lineRule="auto"/>
        <w:ind w:firstLine="1417"/>
        <w:rPr>
          <w:rFonts w:ascii="Times New Roman" w:hAnsi="Times New Roman"/>
        </w:rPr>
      </w:pPr>
    </w:p>
    <w:p w:rsidR="00872923" w:rsidRDefault="004D4462">
      <w:pPr>
        <w:pStyle w:val="Standard"/>
        <w:spacing w:after="0" w:line="240" w:lineRule="auto"/>
        <w:ind w:firstLine="1417"/>
        <w:rPr>
          <w:rFonts w:ascii="Times New Roman" w:hAnsi="Times New Roman"/>
        </w:rPr>
      </w:pPr>
      <w:r>
        <w:rPr>
          <w:rFonts w:ascii="Times New Roman" w:hAnsi="Times New Roman"/>
        </w:rPr>
        <w:t>Alpestre/RS, 31 de maio de 2023.</w:t>
      </w:r>
    </w:p>
    <w:p w:rsidR="00872923" w:rsidRDefault="00872923">
      <w:pPr>
        <w:pStyle w:val="Standard"/>
        <w:spacing w:after="0" w:line="240" w:lineRule="auto"/>
        <w:jc w:val="center"/>
        <w:rPr>
          <w:rFonts w:ascii="Times New Roman" w:hAnsi="Times New Roman"/>
        </w:rPr>
      </w:pPr>
    </w:p>
    <w:p w:rsidR="00872923" w:rsidRDefault="00872923">
      <w:pPr>
        <w:pStyle w:val="Standard"/>
        <w:spacing w:after="0" w:line="240" w:lineRule="auto"/>
        <w:jc w:val="center"/>
        <w:rPr>
          <w:rFonts w:ascii="Times New Roman" w:hAnsi="Times New Roman"/>
        </w:rPr>
      </w:pPr>
    </w:p>
    <w:p w:rsidR="00872923" w:rsidRDefault="004D4462">
      <w:pPr>
        <w:pStyle w:val="Standard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DANÚBIA DUARTE SILVEIRA</w:t>
      </w:r>
    </w:p>
    <w:p w:rsidR="00872923" w:rsidRDefault="004D4462">
      <w:pPr>
        <w:pStyle w:val="Standard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Presidente do CMDCA</w:t>
      </w:r>
    </w:p>
    <w:sectPr w:rsidR="00872923">
      <w:headerReference w:type="default" r:id="rId8"/>
      <w:pgSz w:w="11906" w:h="16838"/>
      <w:pgMar w:top="709" w:right="1134" w:bottom="720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D4462">
      <w:pPr>
        <w:rPr>
          <w:rFonts w:hint="eastAsia"/>
        </w:rPr>
      </w:pPr>
      <w:r>
        <w:separator/>
      </w:r>
    </w:p>
  </w:endnote>
  <w:endnote w:type="continuationSeparator" w:id="0">
    <w:p w:rsidR="00000000" w:rsidRDefault="004D446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, 바탕"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D446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00000" w:rsidRDefault="004D446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E36" w:rsidRDefault="004D4462">
    <w:pPr>
      <w:pStyle w:val="Standard"/>
      <w:spacing w:after="0" w:line="240" w:lineRule="auto"/>
      <w:ind w:right="-852"/>
      <w:rPr>
        <w:rFonts w:hint="eastAsia"/>
      </w:rPr>
    </w:pPr>
    <w:r>
      <w:rPr>
        <w:noProof/>
        <w:lang w:eastAsia="pt-BR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-680040</wp:posOffset>
          </wp:positionH>
          <wp:positionV relativeFrom="paragraph">
            <wp:posOffset>-341640</wp:posOffset>
          </wp:positionV>
          <wp:extent cx="1710720" cy="1195200"/>
          <wp:effectExtent l="0" t="0" r="3780" b="4950"/>
          <wp:wrapNone/>
          <wp:docPr id="1" name="Figura2 Copia 1 Copia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0720" cy="11952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bCs/>
        <w:iCs/>
        <w:sz w:val="32"/>
        <w:szCs w:val="32"/>
        <w:lang w:eastAsia="pt-BR"/>
      </w:rPr>
      <w:t xml:space="preserve">                       </w:t>
    </w:r>
    <w:r>
      <w:rPr>
        <w:rFonts w:ascii="Times New Roman" w:hAnsi="Times New Roman" w:cs="Times New Roman"/>
        <w:b/>
        <w:bCs/>
        <w:iCs/>
        <w:lang w:eastAsia="pt-BR"/>
      </w:rPr>
      <w:t>CMDCA- Conselho Municipal dos Direitos da Criança e do Adolescente</w:t>
    </w:r>
  </w:p>
  <w:p w:rsidR="00EB6E36" w:rsidRDefault="004D4462">
    <w:pPr>
      <w:pStyle w:val="Standard"/>
      <w:spacing w:after="0" w:line="240" w:lineRule="auto"/>
      <w:ind w:right="-285"/>
      <w:rPr>
        <w:rFonts w:hint="eastAsia"/>
      </w:rPr>
    </w:pPr>
    <w:r>
      <w:rPr>
        <w:rFonts w:ascii="Times New Roman" w:hAnsi="Times New Roman" w:cs="Times New Roman"/>
        <w:b/>
        <w:bCs/>
        <w:iCs/>
        <w:lang w:eastAsia="pt-BR"/>
      </w:rPr>
      <w:t xml:space="preserve">                               </w:t>
    </w:r>
    <w:r>
      <w:rPr>
        <w:rFonts w:ascii="Times New Roman" w:hAnsi="Times New Roman" w:cs="Times New Roman"/>
        <w:iCs/>
        <w:lang w:eastAsia="pt-BR"/>
      </w:rPr>
      <w:t>Rua Dr. Álvaro Leitão, 530, Centro - Alpestre/</w:t>
    </w:r>
    <w:proofErr w:type="gramStart"/>
    <w:r>
      <w:rPr>
        <w:rFonts w:ascii="Times New Roman" w:hAnsi="Times New Roman" w:cs="Times New Roman"/>
        <w:iCs/>
        <w:lang w:eastAsia="pt-BR"/>
      </w:rPr>
      <w:t>RS</w:t>
    </w:r>
    <w:proofErr w:type="gramEnd"/>
  </w:p>
  <w:p w:rsidR="00EB6E36" w:rsidRDefault="004D4462">
    <w:pPr>
      <w:pStyle w:val="Standard"/>
      <w:spacing w:after="0" w:line="240" w:lineRule="auto"/>
      <w:rPr>
        <w:rFonts w:hint="eastAsia"/>
      </w:rPr>
    </w:pPr>
    <w:r>
      <w:rPr>
        <w:rFonts w:ascii="Times New Roman" w:hAnsi="Times New Roman" w:cs="Times New Roman"/>
        <w:iCs/>
        <w:lang w:eastAsia="pt-BR"/>
      </w:rPr>
      <w:t xml:space="preserve">                               Fone: (55) </w:t>
    </w:r>
    <w:proofErr w:type="gramStart"/>
    <w:r>
      <w:rPr>
        <w:rFonts w:ascii="Times New Roman" w:hAnsi="Times New Roman" w:cs="Times New Roman"/>
        <w:iCs/>
        <w:lang w:eastAsia="pt-BR"/>
      </w:rPr>
      <w:t>997226477</w:t>
    </w:r>
    <w:r>
      <w:rPr>
        <w:rFonts w:ascii="Times New Roman" w:hAnsi="Times New Roman" w:cs="Times New Roman"/>
        <w:iCs/>
        <w:lang w:eastAsia="pt-BR"/>
      </w:rPr>
      <w:t xml:space="preserve"> </w:t>
    </w:r>
    <w:proofErr w:type="spellStart"/>
    <w:r>
      <w:rPr>
        <w:rFonts w:ascii="Times New Roman" w:hAnsi="Times New Roman" w:cs="Times New Roman"/>
        <w:iCs/>
        <w:lang w:eastAsia="pt-BR"/>
      </w:rPr>
      <w:t>email</w:t>
    </w:r>
    <w:proofErr w:type="spellEnd"/>
    <w:proofErr w:type="gramEnd"/>
    <w:r>
      <w:rPr>
        <w:rFonts w:ascii="Times New Roman" w:hAnsi="Times New Roman" w:cs="Times New Roman"/>
        <w:iCs/>
        <w:lang w:eastAsia="pt-BR"/>
      </w:rPr>
      <w:t xml:space="preserve">: </w:t>
    </w:r>
    <w:hyperlink r:id="rId2" w:history="1">
      <w:r>
        <w:rPr>
          <w:rStyle w:val="Hyperlink"/>
          <w:rFonts w:ascii="Times New Roman" w:hAnsi="Times New Roman" w:cs="Times New Roman"/>
          <w:iCs/>
          <w:lang w:eastAsia="pt-BR"/>
        </w:rPr>
        <w:t>comdica@alpestre.rs.gov.br</w:t>
      </w:r>
    </w:hyperlink>
  </w:p>
  <w:p w:rsidR="00EB6E36" w:rsidRDefault="004D4462">
    <w:pPr>
      <w:pStyle w:val="Standard"/>
      <w:spacing w:after="0" w:line="240" w:lineRule="auto"/>
      <w:ind w:right="-427"/>
      <w:rPr>
        <w:rFonts w:ascii="Times New Roman" w:hAnsi="Times New Roman" w:cs="Times New Roman"/>
        <w:iCs/>
        <w:lang w:eastAsia="pt-BR"/>
      </w:rPr>
    </w:pPr>
    <w:r>
      <w:rPr>
        <w:rFonts w:ascii="Times New Roman" w:hAnsi="Times New Roman" w:cs="Times New Roman"/>
        <w:iCs/>
        <w:lang w:eastAsia="pt-BR"/>
      </w:rPr>
      <w:t>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D2C34"/>
    <w:multiLevelType w:val="multilevel"/>
    <w:tmpl w:val="F1000C2A"/>
    <w:styleLink w:val="WWNum4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1BB22F4E"/>
    <w:multiLevelType w:val="multilevel"/>
    <w:tmpl w:val="DB6E9048"/>
    <w:styleLink w:val="WWNum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1C941552"/>
    <w:multiLevelType w:val="multilevel"/>
    <w:tmpl w:val="5B7E4846"/>
    <w:styleLink w:val="WW8Num3"/>
    <w:lvl w:ilvl="0">
      <w:start w:val="2"/>
      <w:numFmt w:val="none"/>
      <w:lvlText w:val="%1"/>
      <w:lvlJc w:val="left"/>
    </w:lvl>
    <w:lvl w:ilvl="1">
      <w:numFmt w:val="none"/>
      <w:lvlText w:val="%2"/>
      <w:lvlJc w:val="left"/>
    </w:lvl>
    <w:lvl w:ilvl="2">
      <w:numFmt w:val="none"/>
      <w:lvlText w:val="%3"/>
      <w:lvlJc w:val="left"/>
    </w:lvl>
    <w:lvl w:ilvl="3">
      <w:numFmt w:val="none"/>
      <w:lvlText w:val="%4"/>
      <w:lvlJc w:val="left"/>
    </w:lvl>
    <w:lvl w:ilvl="4">
      <w:start w:val="1"/>
      <w:numFmt w:val="lowerLetter"/>
      <w:lvlText w:val=")%5"/>
      <w:lvlJc w:val="left"/>
    </w:lvl>
    <w:lvl w:ilvl="5">
      <w:start w:val="1"/>
      <w:numFmt w:val="none"/>
      <w:lvlText w:val="–%6"/>
      <w:lvlJc w:val="left"/>
    </w:lvl>
    <w:lvl w:ilvl="6">
      <w:start w:val="1"/>
      <w:numFmt w:val="decimal"/>
      <w:lvlText w:val="..%7"/>
      <w:lvlJc w:val="left"/>
    </w:lvl>
    <w:lvl w:ilvl="7">
      <w:start w:val="1"/>
      <w:numFmt w:val="decimal"/>
      <w:lvlText w:val="...%8"/>
      <w:lvlJc w:val="left"/>
    </w:lvl>
    <w:lvl w:ilvl="8">
      <w:start w:val="1"/>
      <w:numFmt w:val="decimal"/>
      <w:lvlText w:val="....%9"/>
      <w:lvlJc w:val="left"/>
    </w:lvl>
  </w:abstractNum>
  <w:abstractNum w:abstractNumId="3">
    <w:nsid w:val="24643BDD"/>
    <w:multiLevelType w:val="multilevel"/>
    <w:tmpl w:val="8DC66AAA"/>
    <w:styleLink w:val="NumberingABC"/>
    <w:lvl w:ilvl="0">
      <w:start w:val="1"/>
      <w:numFmt w:val="upperLetter"/>
      <w:lvlText w:val="%1."/>
      <w:lvlJc w:val="left"/>
    </w:lvl>
    <w:lvl w:ilvl="1">
      <w:start w:val="1"/>
      <w:numFmt w:val="upperLetter"/>
      <w:lvlText w:val="%2."/>
      <w:lvlJc w:val="left"/>
    </w:lvl>
    <w:lvl w:ilvl="2">
      <w:start w:val="1"/>
      <w:numFmt w:val="upperLetter"/>
      <w:lvlText w:val="%3."/>
      <w:lvlJc w:val="left"/>
    </w:lvl>
    <w:lvl w:ilvl="3">
      <w:start w:val="1"/>
      <w:numFmt w:val="upperLetter"/>
      <w:lvlText w:val="%4."/>
      <w:lvlJc w:val="left"/>
    </w:lvl>
    <w:lvl w:ilvl="4">
      <w:start w:val="1"/>
      <w:numFmt w:val="upperLetter"/>
      <w:lvlText w:val="%5."/>
      <w:lvlJc w:val="left"/>
    </w:lvl>
    <w:lvl w:ilvl="5">
      <w:start w:val="1"/>
      <w:numFmt w:val="upperLetter"/>
      <w:lvlText w:val="%6."/>
      <w:lvlJc w:val="left"/>
    </w:lvl>
    <w:lvl w:ilvl="6">
      <w:start w:val="1"/>
      <w:numFmt w:val="upperLetter"/>
      <w:lvlText w:val="%7."/>
      <w:lvlJc w:val="left"/>
    </w:lvl>
    <w:lvl w:ilvl="7">
      <w:start w:val="1"/>
      <w:numFmt w:val="upperLetter"/>
      <w:lvlText w:val="%8."/>
      <w:lvlJc w:val="left"/>
    </w:lvl>
    <w:lvl w:ilvl="8">
      <w:start w:val="1"/>
      <w:numFmt w:val="upperLetter"/>
      <w:lvlText w:val="%9."/>
      <w:lvlJc w:val="left"/>
    </w:lvl>
  </w:abstractNum>
  <w:abstractNum w:abstractNumId="4">
    <w:nsid w:val="30FC6838"/>
    <w:multiLevelType w:val="multilevel"/>
    <w:tmpl w:val="FBF6C714"/>
    <w:styleLink w:val="WWNum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>
    <w:nsid w:val="38844F92"/>
    <w:multiLevelType w:val="multilevel"/>
    <w:tmpl w:val="CED65E26"/>
    <w:styleLink w:val="WW8Num4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3CBE0485"/>
    <w:multiLevelType w:val="multilevel"/>
    <w:tmpl w:val="47B8E1C4"/>
    <w:styleLink w:val="WWNum4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>
    <w:nsid w:val="3CDF7F26"/>
    <w:multiLevelType w:val="multilevel"/>
    <w:tmpl w:val="58A63142"/>
    <w:styleLink w:val="WWNum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>
    <w:nsid w:val="3D6920B7"/>
    <w:multiLevelType w:val="multilevel"/>
    <w:tmpl w:val="867E357C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9">
    <w:nsid w:val="4AA73C00"/>
    <w:multiLevelType w:val="multilevel"/>
    <w:tmpl w:val="2CC601E8"/>
    <w:styleLink w:val="WWNum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>
    <w:nsid w:val="63D06734"/>
    <w:multiLevelType w:val="multilevel"/>
    <w:tmpl w:val="E2B494DC"/>
    <w:styleLink w:val="WWNum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>
    <w:nsid w:val="6945378B"/>
    <w:multiLevelType w:val="multilevel"/>
    <w:tmpl w:val="2C2E538C"/>
    <w:styleLink w:val="WWNum7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1"/>
  </w:num>
  <w:num w:numId="5">
    <w:abstractNumId w:val="9"/>
  </w:num>
  <w:num w:numId="6">
    <w:abstractNumId w:val="6"/>
  </w:num>
  <w:num w:numId="7">
    <w:abstractNumId w:val="10"/>
  </w:num>
  <w:num w:numId="8">
    <w:abstractNumId w:val="4"/>
  </w:num>
  <w:num w:numId="9">
    <w:abstractNumId w:val="11"/>
  </w:num>
  <w:num w:numId="10">
    <w:abstractNumId w:val="5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872923"/>
    <w:rsid w:val="004D4462"/>
    <w:rsid w:val="00872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Standard"/>
    <w:next w:val="Standard"/>
    <w:pPr>
      <w:keepNext/>
      <w:widowControl w:val="0"/>
      <w:ind w:left="2268" w:right="2155"/>
      <w:jc w:val="center"/>
      <w:outlineLvl w:val="0"/>
    </w:pPr>
    <w:rPr>
      <w:rFonts w:ascii="Arial" w:eastAsia="Batang, 바탕" w:hAnsi="Arial"/>
      <w:b/>
      <w:szCs w:val="20"/>
    </w:rPr>
  </w:style>
  <w:style w:type="paragraph" w:styleId="Ttulo2">
    <w:name w:val="heading 2"/>
    <w:basedOn w:val="Standard"/>
    <w:next w:val="Standard"/>
    <w:pPr>
      <w:keepNext/>
      <w:widowControl w:val="0"/>
      <w:ind w:right="2155"/>
      <w:jc w:val="center"/>
      <w:outlineLvl w:val="1"/>
    </w:pPr>
    <w:rPr>
      <w:rFonts w:ascii="Arial" w:eastAsia="Batang, 바탕" w:hAnsi="Arial"/>
      <w:b/>
      <w:szCs w:val="20"/>
    </w:rPr>
  </w:style>
  <w:style w:type="paragraph" w:styleId="Ttulo3">
    <w:name w:val="heading 3"/>
    <w:basedOn w:val="Standard"/>
    <w:next w:val="Standard"/>
    <w:pPr>
      <w:keepNext/>
      <w:ind w:right="-3397"/>
      <w:jc w:val="center"/>
      <w:outlineLvl w:val="2"/>
    </w:pPr>
    <w:rPr>
      <w:rFonts w:ascii="Arial" w:hAnsi="Arial"/>
      <w:b/>
      <w:bCs/>
      <w:sz w:val="22"/>
      <w:szCs w:val="22"/>
    </w:rPr>
  </w:style>
  <w:style w:type="paragraph" w:styleId="Ttulo4">
    <w:name w:val="heading 4"/>
    <w:basedOn w:val="Standard"/>
    <w:next w:val="Standard"/>
    <w:pPr>
      <w:keepNext/>
      <w:tabs>
        <w:tab w:val="left" w:pos="1134"/>
      </w:tabs>
      <w:ind w:right="-3397" w:firstLine="567"/>
      <w:jc w:val="both"/>
      <w:outlineLvl w:val="3"/>
    </w:pPr>
    <w:rPr>
      <w:rFonts w:ascii="Arial" w:eastAsia="Batang, 바탕" w:hAnsi="Arial"/>
      <w:b/>
      <w:bCs/>
      <w:sz w:val="22"/>
      <w:szCs w:val="22"/>
    </w:rPr>
  </w:style>
  <w:style w:type="paragraph" w:styleId="Ttulo5">
    <w:name w:val="heading 5"/>
    <w:basedOn w:val="Standard"/>
    <w:next w:val="Standard"/>
    <w:pPr>
      <w:keepNext/>
      <w:outlineLvl w:val="4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pacing w:after="200"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rPr>
      <w:rFonts w:ascii="Times New Roman" w:hAnsi="Times New Roman" w:cs="Times New Roman"/>
      <w:color w:val="000000"/>
    </w:rPr>
  </w:style>
  <w:style w:type="paragraph" w:customStyle="1" w:styleId="Textbodyindent">
    <w:name w:val="Text body indent"/>
    <w:basedOn w:val="Standard"/>
    <w:pPr>
      <w:ind w:right="-29" w:firstLine="1425"/>
      <w:jc w:val="both"/>
    </w:pPr>
    <w:rPr>
      <w:rFonts w:ascii="Arial" w:eastAsia="Batang, 바탕" w:hAnsi="Arial"/>
      <w:bCs/>
      <w:szCs w:val="22"/>
    </w:rPr>
  </w:style>
  <w:style w:type="paragraph" w:customStyle="1" w:styleId="Recuodecorpodetexto21">
    <w:name w:val="Recuo de corpo de texto 21"/>
    <w:basedOn w:val="Standard"/>
    <w:pPr>
      <w:ind w:left="5760"/>
    </w:pPr>
    <w:rPr>
      <w:b/>
      <w:bCs/>
      <w:i/>
      <w:iCs/>
    </w:rPr>
  </w:style>
  <w:style w:type="paragraph" w:customStyle="1" w:styleId="Recuodecorpodetexto31">
    <w:name w:val="Recuo de corpo de texto 31"/>
    <w:basedOn w:val="Standard"/>
    <w:pPr>
      <w:ind w:left="5040"/>
      <w:jc w:val="both"/>
    </w:pPr>
    <w:rPr>
      <w:i/>
      <w:iCs/>
    </w:rPr>
  </w:style>
  <w:style w:type="paragraph" w:customStyle="1" w:styleId="CorpoTextoNum">
    <w:name w:val="CorpoTextoNum"/>
    <w:basedOn w:val="Textbody"/>
    <w:pPr>
      <w:tabs>
        <w:tab w:val="left" w:pos="1701"/>
      </w:tabs>
      <w:spacing w:after="160"/>
      <w:ind w:firstLine="709"/>
      <w:jc w:val="both"/>
    </w:pPr>
    <w:rPr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CabealhoChar">
    <w:name w:val="Cabeçalho Char"/>
    <w:basedOn w:val="Fontepargpadro"/>
  </w:style>
  <w:style w:type="character" w:customStyle="1" w:styleId="NumberingSymbols">
    <w:name w:val="Numbering Symbols"/>
  </w:style>
  <w:style w:type="character" w:customStyle="1" w:styleId="RodapChar">
    <w:name w:val="Rodapé Char"/>
    <w:basedOn w:val="Fontepargpadro"/>
  </w:style>
  <w:style w:type="character" w:styleId="Hyperlink">
    <w:name w:val="Hyperlink"/>
    <w:basedOn w:val="Fontepargpadro"/>
    <w:rPr>
      <w:color w:val="0563C1"/>
      <w:u w:val="single"/>
    </w:rPr>
  </w:style>
  <w:style w:type="character" w:customStyle="1" w:styleId="MenoPendente">
    <w:name w:val="Menção Pendente"/>
    <w:basedOn w:val="Fontepargpadro"/>
    <w:rPr>
      <w:color w:val="605E5C"/>
      <w:shd w:val="clear" w:color="auto" w:fill="E1DFDD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8Num4z0">
    <w:name w:val="WW8Num4z0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numbering" w:customStyle="1" w:styleId="NoList">
    <w:name w:val="No List"/>
    <w:basedOn w:val="Semlista"/>
    <w:pPr>
      <w:numPr>
        <w:numId w:val="1"/>
      </w:numPr>
    </w:pPr>
  </w:style>
  <w:style w:type="numbering" w:customStyle="1" w:styleId="NumberingABC">
    <w:name w:val="Numbering ABC"/>
    <w:basedOn w:val="Semlista"/>
    <w:pPr>
      <w:numPr>
        <w:numId w:val="2"/>
      </w:numPr>
    </w:pPr>
  </w:style>
  <w:style w:type="numbering" w:customStyle="1" w:styleId="WWNum1">
    <w:name w:val="WWNum1"/>
    <w:basedOn w:val="Semlista"/>
    <w:pPr>
      <w:numPr>
        <w:numId w:val="3"/>
      </w:numPr>
    </w:pPr>
  </w:style>
  <w:style w:type="numbering" w:customStyle="1" w:styleId="WWNum2">
    <w:name w:val="WWNum2"/>
    <w:basedOn w:val="Semlista"/>
    <w:pPr>
      <w:numPr>
        <w:numId w:val="4"/>
      </w:numPr>
    </w:pPr>
  </w:style>
  <w:style w:type="numbering" w:customStyle="1" w:styleId="WWNum3">
    <w:name w:val="WWNum3"/>
    <w:basedOn w:val="Semlista"/>
    <w:pPr>
      <w:numPr>
        <w:numId w:val="5"/>
      </w:numPr>
    </w:pPr>
  </w:style>
  <w:style w:type="numbering" w:customStyle="1" w:styleId="WWNum4">
    <w:name w:val="WWNum4"/>
    <w:basedOn w:val="Semlista"/>
    <w:pPr>
      <w:numPr>
        <w:numId w:val="6"/>
      </w:numPr>
    </w:pPr>
  </w:style>
  <w:style w:type="numbering" w:customStyle="1" w:styleId="WWNum5">
    <w:name w:val="WWNum5"/>
    <w:basedOn w:val="Semlista"/>
    <w:pPr>
      <w:numPr>
        <w:numId w:val="7"/>
      </w:numPr>
    </w:pPr>
  </w:style>
  <w:style w:type="numbering" w:customStyle="1" w:styleId="WWNum6">
    <w:name w:val="WWNum6"/>
    <w:basedOn w:val="Semlista"/>
    <w:pPr>
      <w:numPr>
        <w:numId w:val="8"/>
      </w:numPr>
    </w:pPr>
  </w:style>
  <w:style w:type="numbering" w:customStyle="1" w:styleId="WWNum7">
    <w:name w:val="WWNum7"/>
    <w:basedOn w:val="Semlista"/>
    <w:pPr>
      <w:numPr>
        <w:numId w:val="9"/>
      </w:numPr>
    </w:pPr>
  </w:style>
  <w:style w:type="numbering" w:customStyle="1" w:styleId="WW8Num4">
    <w:name w:val="WW8Num4"/>
    <w:basedOn w:val="Semlista"/>
    <w:pPr>
      <w:numPr>
        <w:numId w:val="10"/>
      </w:numPr>
    </w:pPr>
  </w:style>
  <w:style w:type="numbering" w:customStyle="1" w:styleId="WW8Num3">
    <w:name w:val="WW8Num3"/>
    <w:basedOn w:val="Semlista"/>
    <w:pPr>
      <w:numPr>
        <w:numId w:val="11"/>
      </w:numPr>
    </w:pPr>
  </w:style>
  <w:style w:type="numbering" w:customStyle="1" w:styleId="WWNum46">
    <w:name w:val="WWNum46"/>
    <w:basedOn w:val="Semlista"/>
    <w:pPr>
      <w:numPr>
        <w:numId w:val="1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Standard"/>
    <w:next w:val="Standard"/>
    <w:pPr>
      <w:keepNext/>
      <w:widowControl w:val="0"/>
      <w:ind w:left="2268" w:right="2155"/>
      <w:jc w:val="center"/>
      <w:outlineLvl w:val="0"/>
    </w:pPr>
    <w:rPr>
      <w:rFonts w:ascii="Arial" w:eastAsia="Batang, 바탕" w:hAnsi="Arial"/>
      <w:b/>
      <w:szCs w:val="20"/>
    </w:rPr>
  </w:style>
  <w:style w:type="paragraph" w:styleId="Ttulo2">
    <w:name w:val="heading 2"/>
    <w:basedOn w:val="Standard"/>
    <w:next w:val="Standard"/>
    <w:pPr>
      <w:keepNext/>
      <w:widowControl w:val="0"/>
      <w:ind w:right="2155"/>
      <w:jc w:val="center"/>
      <w:outlineLvl w:val="1"/>
    </w:pPr>
    <w:rPr>
      <w:rFonts w:ascii="Arial" w:eastAsia="Batang, 바탕" w:hAnsi="Arial"/>
      <w:b/>
      <w:szCs w:val="20"/>
    </w:rPr>
  </w:style>
  <w:style w:type="paragraph" w:styleId="Ttulo3">
    <w:name w:val="heading 3"/>
    <w:basedOn w:val="Standard"/>
    <w:next w:val="Standard"/>
    <w:pPr>
      <w:keepNext/>
      <w:ind w:right="-3397"/>
      <w:jc w:val="center"/>
      <w:outlineLvl w:val="2"/>
    </w:pPr>
    <w:rPr>
      <w:rFonts w:ascii="Arial" w:hAnsi="Arial"/>
      <w:b/>
      <w:bCs/>
      <w:sz w:val="22"/>
      <w:szCs w:val="22"/>
    </w:rPr>
  </w:style>
  <w:style w:type="paragraph" w:styleId="Ttulo4">
    <w:name w:val="heading 4"/>
    <w:basedOn w:val="Standard"/>
    <w:next w:val="Standard"/>
    <w:pPr>
      <w:keepNext/>
      <w:tabs>
        <w:tab w:val="left" w:pos="1134"/>
      </w:tabs>
      <w:ind w:right="-3397" w:firstLine="567"/>
      <w:jc w:val="both"/>
      <w:outlineLvl w:val="3"/>
    </w:pPr>
    <w:rPr>
      <w:rFonts w:ascii="Arial" w:eastAsia="Batang, 바탕" w:hAnsi="Arial"/>
      <w:b/>
      <w:bCs/>
      <w:sz w:val="22"/>
      <w:szCs w:val="22"/>
    </w:rPr>
  </w:style>
  <w:style w:type="paragraph" w:styleId="Ttulo5">
    <w:name w:val="heading 5"/>
    <w:basedOn w:val="Standard"/>
    <w:next w:val="Standard"/>
    <w:pPr>
      <w:keepNext/>
      <w:outlineLvl w:val="4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pacing w:after="200"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rPr>
      <w:rFonts w:ascii="Times New Roman" w:hAnsi="Times New Roman" w:cs="Times New Roman"/>
      <w:color w:val="000000"/>
    </w:rPr>
  </w:style>
  <w:style w:type="paragraph" w:customStyle="1" w:styleId="Textbodyindent">
    <w:name w:val="Text body indent"/>
    <w:basedOn w:val="Standard"/>
    <w:pPr>
      <w:ind w:right="-29" w:firstLine="1425"/>
      <w:jc w:val="both"/>
    </w:pPr>
    <w:rPr>
      <w:rFonts w:ascii="Arial" w:eastAsia="Batang, 바탕" w:hAnsi="Arial"/>
      <w:bCs/>
      <w:szCs w:val="22"/>
    </w:rPr>
  </w:style>
  <w:style w:type="paragraph" w:customStyle="1" w:styleId="Recuodecorpodetexto21">
    <w:name w:val="Recuo de corpo de texto 21"/>
    <w:basedOn w:val="Standard"/>
    <w:pPr>
      <w:ind w:left="5760"/>
    </w:pPr>
    <w:rPr>
      <w:b/>
      <w:bCs/>
      <w:i/>
      <w:iCs/>
    </w:rPr>
  </w:style>
  <w:style w:type="paragraph" w:customStyle="1" w:styleId="Recuodecorpodetexto31">
    <w:name w:val="Recuo de corpo de texto 31"/>
    <w:basedOn w:val="Standard"/>
    <w:pPr>
      <w:ind w:left="5040"/>
      <w:jc w:val="both"/>
    </w:pPr>
    <w:rPr>
      <w:i/>
      <w:iCs/>
    </w:rPr>
  </w:style>
  <w:style w:type="paragraph" w:customStyle="1" w:styleId="CorpoTextoNum">
    <w:name w:val="CorpoTextoNum"/>
    <w:basedOn w:val="Textbody"/>
    <w:pPr>
      <w:tabs>
        <w:tab w:val="left" w:pos="1701"/>
      </w:tabs>
      <w:spacing w:after="160"/>
      <w:ind w:firstLine="709"/>
      <w:jc w:val="both"/>
    </w:pPr>
    <w:rPr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CabealhoChar">
    <w:name w:val="Cabeçalho Char"/>
    <w:basedOn w:val="Fontepargpadro"/>
  </w:style>
  <w:style w:type="character" w:customStyle="1" w:styleId="NumberingSymbols">
    <w:name w:val="Numbering Symbols"/>
  </w:style>
  <w:style w:type="character" w:customStyle="1" w:styleId="RodapChar">
    <w:name w:val="Rodapé Char"/>
    <w:basedOn w:val="Fontepargpadro"/>
  </w:style>
  <w:style w:type="character" w:styleId="Hyperlink">
    <w:name w:val="Hyperlink"/>
    <w:basedOn w:val="Fontepargpadro"/>
    <w:rPr>
      <w:color w:val="0563C1"/>
      <w:u w:val="single"/>
    </w:rPr>
  </w:style>
  <w:style w:type="character" w:customStyle="1" w:styleId="MenoPendente">
    <w:name w:val="Menção Pendente"/>
    <w:basedOn w:val="Fontepargpadro"/>
    <w:rPr>
      <w:color w:val="605E5C"/>
      <w:shd w:val="clear" w:color="auto" w:fill="E1DFDD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8Num4z0">
    <w:name w:val="WW8Num4z0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numbering" w:customStyle="1" w:styleId="NoList">
    <w:name w:val="No List"/>
    <w:basedOn w:val="Semlista"/>
    <w:pPr>
      <w:numPr>
        <w:numId w:val="1"/>
      </w:numPr>
    </w:pPr>
  </w:style>
  <w:style w:type="numbering" w:customStyle="1" w:styleId="NumberingABC">
    <w:name w:val="Numbering ABC"/>
    <w:basedOn w:val="Semlista"/>
    <w:pPr>
      <w:numPr>
        <w:numId w:val="2"/>
      </w:numPr>
    </w:pPr>
  </w:style>
  <w:style w:type="numbering" w:customStyle="1" w:styleId="WWNum1">
    <w:name w:val="WWNum1"/>
    <w:basedOn w:val="Semlista"/>
    <w:pPr>
      <w:numPr>
        <w:numId w:val="3"/>
      </w:numPr>
    </w:pPr>
  </w:style>
  <w:style w:type="numbering" w:customStyle="1" w:styleId="WWNum2">
    <w:name w:val="WWNum2"/>
    <w:basedOn w:val="Semlista"/>
    <w:pPr>
      <w:numPr>
        <w:numId w:val="4"/>
      </w:numPr>
    </w:pPr>
  </w:style>
  <w:style w:type="numbering" w:customStyle="1" w:styleId="WWNum3">
    <w:name w:val="WWNum3"/>
    <w:basedOn w:val="Semlista"/>
    <w:pPr>
      <w:numPr>
        <w:numId w:val="5"/>
      </w:numPr>
    </w:pPr>
  </w:style>
  <w:style w:type="numbering" w:customStyle="1" w:styleId="WWNum4">
    <w:name w:val="WWNum4"/>
    <w:basedOn w:val="Semlista"/>
    <w:pPr>
      <w:numPr>
        <w:numId w:val="6"/>
      </w:numPr>
    </w:pPr>
  </w:style>
  <w:style w:type="numbering" w:customStyle="1" w:styleId="WWNum5">
    <w:name w:val="WWNum5"/>
    <w:basedOn w:val="Semlista"/>
    <w:pPr>
      <w:numPr>
        <w:numId w:val="7"/>
      </w:numPr>
    </w:pPr>
  </w:style>
  <w:style w:type="numbering" w:customStyle="1" w:styleId="WWNum6">
    <w:name w:val="WWNum6"/>
    <w:basedOn w:val="Semlista"/>
    <w:pPr>
      <w:numPr>
        <w:numId w:val="8"/>
      </w:numPr>
    </w:pPr>
  </w:style>
  <w:style w:type="numbering" w:customStyle="1" w:styleId="WWNum7">
    <w:name w:val="WWNum7"/>
    <w:basedOn w:val="Semlista"/>
    <w:pPr>
      <w:numPr>
        <w:numId w:val="9"/>
      </w:numPr>
    </w:pPr>
  </w:style>
  <w:style w:type="numbering" w:customStyle="1" w:styleId="WW8Num4">
    <w:name w:val="WW8Num4"/>
    <w:basedOn w:val="Semlista"/>
    <w:pPr>
      <w:numPr>
        <w:numId w:val="10"/>
      </w:numPr>
    </w:pPr>
  </w:style>
  <w:style w:type="numbering" w:customStyle="1" w:styleId="WW8Num3">
    <w:name w:val="WW8Num3"/>
    <w:basedOn w:val="Semlista"/>
    <w:pPr>
      <w:numPr>
        <w:numId w:val="11"/>
      </w:numPr>
    </w:pPr>
  </w:style>
  <w:style w:type="numbering" w:customStyle="1" w:styleId="WWNum46">
    <w:name w:val="WWNum46"/>
    <w:basedOn w:val="Semlista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dica@alpestre.rs.gov.br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../../SERGIO/Downloads/Resolu&#231;&#227;o11.2022%20(1).odt/Normal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5191</TotalTime>
  <Pages>2</Pages>
  <Words>676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USUARIOX</dc:creator>
  <cp:lastModifiedBy>Daniel</cp:lastModifiedBy>
  <cp:revision>1</cp:revision>
  <cp:lastPrinted>2023-06-01T09:50:00Z</cp:lastPrinted>
  <dcterms:created xsi:type="dcterms:W3CDTF">2022-10-31T18:24:00Z</dcterms:created>
  <dcterms:modified xsi:type="dcterms:W3CDTF">2023-06-02T12:08:00Z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